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6" w:rsidRPr="005303BE" w:rsidRDefault="00240676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240676" w:rsidRPr="005303BE" w:rsidRDefault="00240676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240676" w:rsidRPr="005303BE" w:rsidRDefault="00240676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240676" w:rsidRDefault="00240676" w:rsidP="00C54E16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240676" w:rsidRPr="005303BE" w:rsidRDefault="0024067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5303BE">
        <w:rPr>
          <w:rFonts w:ascii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240676" w:rsidRPr="005303BE" w:rsidRDefault="0024067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hAnsi="Times New Roman"/>
          <w:sz w:val="24"/>
          <w:szCs w:val="28"/>
          <w:lang w:eastAsia="ru-RU"/>
        </w:rPr>
        <w:t xml:space="preserve">Кафедра </w:t>
      </w:r>
      <w:r w:rsidR="005867F3">
        <w:rPr>
          <w:rFonts w:ascii="Times New Roman" w:hAnsi="Times New Roman"/>
          <w:sz w:val="24"/>
          <w:szCs w:val="28"/>
          <w:lang w:eastAsia="ru-RU"/>
        </w:rPr>
        <w:t>туберкулеза</w:t>
      </w:r>
    </w:p>
    <w:p w:rsidR="00240676" w:rsidRPr="00C54E16" w:rsidRDefault="0024067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40676" w:rsidRPr="00384212" w:rsidRDefault="00240676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240676" w:rsidRPr="00384212" w:rsidRDefault="00240676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5867F3">
        <w:rPr>
          <w:rFonts w:ascii="Times New Roman" w:hAnsi="Times New Roman"/>
          <w:b/>
          <w:sz w:val="24"/>
          <w:szCs w:val="24"/>
        </w:rPr>
        <w:t>Фтизиатрия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p w:rsidR="00240676" w:rsidRDefault="00240676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BA5E2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A5E2F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14.01.</w:t>
            </w:r>
            <w:r w:rsidR="005867F3">
              <w:rPr>
                <w:rFonts w:ascii="Times New Roman" w:hAnsi="Times New Roman"/>
                <w:sz w:val="24"/>
                <w:szCs w:val="24"/>
              </w:rPr>
              <w:t>16</w:t>
            </w:r>
            <w:r w:rsidRPr="00BA5E2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867F3">
              <w:rPr>
                <w:rFonts w:ascii="Times New Roman" w:hAnsi="Times New Roman"/>
                <w:sz w:val="24"/>
                <w:szCs w:val="24"/>
              </w:rPr>
              <w:t>фтизиатрия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490707" w:rsidRPr="00AC66FB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BA5E2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A5E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070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color w:val="002B00"/>
                <w:sz w:val="24"/>
                <w:szCs w:val="24"/>
              </w:rPr>
              <w:t>первый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240676" w:rsidRPr="00092FF9">
        <w:tc>
          <w:tcPr>
            <w:tcW w:w="5210" w:type="dxa"/>
          </w:tcPr>
          <w:p w:rsidR="00240676" w:rsidRPr="00BA5E2F" w:rsidRDefault="00240676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E2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</w:tcPr>
          <w:p w:rsidR="00240676" w:rsidRPr="00BA5E2F" w:rsidRDefault="00C8431B" w:rsidP="00BA5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:rsidR="00240676" w:rsidRPr="00092FF9" w:rsidRDefault="00240676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240676" w:rsidRPr="00C54E16" w:rsidRDefault="00240676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5867F3">
        <w:rPr>
          <w:rFonts w:ascii="Times New Roman" w:hAnsi="Times New Roman"/>
          <w:sz w:val="24"/>
          <w:szCs w:val="24"/>
        </w:rPr>
        <w:t>Фтизиатрия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14.01.</w:t>
      </w:r>
      <w:r w:rsidR="007C4E84">
        <w:rPr>
          <w:rFonts w:ascii="Times New Roman" w:hAnsi="Times New Roman"/>
          <w:sz w:val="24"/>
          <w:szCs w:val="24"/>
        </w:rPr>
        <w:t>16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7C4E84">
        <w:rPr>
          <w:rFonts w:ascii="Times New Roman" w:hAnsi="Times New Roman"/>
          <w:sz w:val="24"/>
          <w:szCs w:val="24"/>
        </w:rPr>
        <w:t>фтизиатрия</w:t>
      </w:r>
      <w:r w:rsidRPr="00C54E16">
        <w:rPr>
          <w:rFonts w:ascii="Times New Roman" w:hAnsi="Times New Roman"/>
          <w:sz w:val="24"/>
          <w:szCs w:val="24"/>
        </w:rPr>
        <w:t>» (очное обучение)</w:t>
      </w:r>
    </w:p>
    <w:p w:rsidR="00240676" w:rsidRPr="007C4E84" w:rsidRDefault="00240676" w:rsidP="007C4E84">
      <w:pPr>
        <w:pStyle w:val="BodyText2"/>
        <w:tabs>
          <w:tab w:val="left" w:pos="1080"/>
        </w:tabs>
        <w:jc w:val="both"/>
        <w:rPr>
          <w:color w:val="002B00"/>
          <w:sz w:val="24"/>
          <w:szCs w:val="24"/>
          <w:lang w:val="ru-RU"/>
        </w:rPr>
      </w:pPr>
      <w:r w:rsidRPr="007C4E84">
        <w:rPr>
          <w:b/>
          <w:sz w:val="24"/>
          <w:szCs w:val="24"/>
          <w:lang w:val="ru-RU"/>
        </w:rPr>
        <w:t>Цель дисциплины:</w:t>
      </w:r>
      <w:r w:rsidRPr="007C4E84">
        <w:rPr>
          <w:sz w:val="24"/>
          <w:szCs w:val="24"/>
          <w:lang w:val="ru-RU"/>
        </w:rPr>
        <w:t xml:space="preserve"> </w:t>
      </w:r>
      <w:r w:rsidR="007C4E84" w:rsidRPr="007C4E84">
        <w:rPr>
          <w:sz w:val="24"/>
          <w:szCs w:val="24"/>
          <w:lang w:val="ru-RU"/>
        </w:rPr>
        <w:t xml:space="preserve">углубленное изучение теоретических и методологических основ отрасли наук  «медицинские науки»  по специальности «фтизиатрия» </w:t>
      </w:r>
      <w:r w:rsidRPr="007C4E84">
        <w:rPr>
          <w:sz w:val="24"/>
          <w:szCs w:val="24"/>
          <w:lang w:val="ru-RU"/>
        </w:rPr>
        <w:t xml:space="preserve">на базе знаний и умений по </w:t>
      </w:r>
      <w:r w:rsidR="007C4E84" w:rsidRPr="007C4E84">
        <w:rPr>
          <w:sz w:val="24"/>
          <w:szCs w:val="24"/>
          <w:lang w:val="ru-RU"/>
        </w:rPr>
        <w:t>фтизиатрии</w:t>
      </w:r>
      <w:r w:rsidRPr="007C4E84">
        <w:rPr>
          <w:sz w:val="24"/>
          <w:szCs w:val="24"/>
          <w:lang w:val="ru-RU"/>
        </w:rPr>
        <w:t xml:space="preserve">, приобретенных в процессе </w:t>
      </w:r>
      <w:proofErr w:type="gramStart"/>
      <w:r w:rsidRPr="007C4E84">
        <w:rPr>
          <w:sz w:val="24"/>
          <w:szCs w:val="24"/>
          <w:lang w:val="ru-RU"/>
        </w:rPr>
        <w:t>обучения по программам</w:t>
      </w:r>
      <w:proofErr w:type="gramEnd"/>
      <w:r w:rsidRPr="007C4E84">
        <w:rPr>
          <w:sz w:val="24"/>
          <w:szCs w:val="24"/>
          <w:lang w:val="ru-RU"/>
        </w:rPr>
        <w:t xml:space="preserve"> подготовки специалистов в медицинских ВУЗах, по программам ординатуры и интернатуры, необходимой для оказания высококвалифицированной медицинской помощи и научно-педагогической работы</w:t>
      </w:r>
      <w:r w:rsidRPr="007C4E84">
        <w:rPr>
          <w:color w:val="002B00"/>
          <w:sz w:val="24"/>
          <w:szCs w:val="24"/>
          <w:lang w:val="ru-RU"/>
        </w:rPr>
        <w:t>.</w:t>
      </w:r>
    </w:p>
    <w:p w:rsidR="00240676" w:rsidRPr="007C4E84" w:rsidRDefault="00240676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E84">
        <w:rPr>
          <w:rFonts w:ascii="Times New Roman" w:hAnsi="Times New Roman"/>
          <w:b/>
          <w:sz w:val="24"/>
          <w:szCs w:val="24"/>
        </w:rPr>
        <w:t>Задачи дисциплины:</w:t>
      </w:r>
      <w:r w:rsidRPr="007C4E84">
        <w:rPr>
          <w:rFonts w:ascii="Times New Roman" w:hAnsi="Times New Roman"/>
          <w:sz w:val="24"/>
          <w:szCs w:val="24"/>
        </w:rPr>
        <w:t xml:space="preserve"> </w:t>
      </w:r>
    </w:p>
    <w:p w:rsidR="007C4E84" w:rsidRPr="007C4E84" w:rsidRDefault="007C4E84" w:rsidP="007C4E84">
      <w:pPr>
        <w:pStyle w:val="a9"/>
        <w:numPr>
          <w:ilvl w:val="0"/>
          <w:numId w:val="0"/>
        </w:numPr>
        <w:ind w:left="709"/>
      </w:pPr>
      <w:r w:rsidRPr="007C4E84">
        <w:t xml:space="preserve">    - углубленное изучение методологических, клинических и медико-социальных разделов специальности;</w:t>
      </w:r>
    </w:p>
    <w:p w:rsidR="007C4E84" w:rsidRPr="007C4E84" w:rsidRDefault="007C4E84" w:rsidP="007C4E84">
      <w:pPr>
        <w:pStyle w:val="a9"/>
        <w:numPr>
          <w:ilvl w:val="0"/>
          <w:numId w:val="0"/>
        </w:numPr>
        <w:ind w:left="709"/>
      </w:pPr>
      <w:r w:rsidRPr="007C4E84">
        <w:t xml:space="preserve">    - совершенствование умений и навыков по всем разделам и направлениям специальности;</w:t>
      </w:r>
    </w:p>
    <w:p w:rsidR="007C4E84" w:rsidRPr="007C4E84" w:rsidRDefault="007C4E84" w:rsidP="007C4E84">
      <w:pPr>
        <w:pStyle w:val="a9"/>
        <w:numPr>
          <w:ilvl w:val="0"/>
          <w:numId w:val="0"/>
        </w:numPr>
        <w:ind w:left="709"/>
      </w:pPr>
      <w:r w:rsidRPr="007C4E84">
        <w:t xml:space="preserve">    - формирование умений и навыков </w:t>
      </w:r>
      <w:proofErr w:type="gramStart"/>
      <w:r w:rsidRPr="007C4E84">
        <w:t>самостоятельной</w:t>
      </w:r>
      <w:proofErr w:type="gramEnd"/>
      <w:r w:rsidRPr="007C4E84">
        <w:t xml:space="preserve"> научно-исследовательской и научно-педагогической деятельности.</w:t>
      </w:r>
    </w:p>
    <w:p w:rsidR="00240676" w:rsidRDefault="00240676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рабочей программы </w:t>
      </w:r>
      <w:r w:rsidRPr="001B240E">
        <w:rPr>
          <w:rFonts w:ascii="Times New Roman" w:hAnsi="Times New Roman"/>
          <w:b/>
          <w:sz w:val="24"/>
          <w:szCs w:val="24"/>
        </w:rPr>
        <w:t>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240676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240676" w:rsidRPr="0018297A" w:rsidRDefault="00240676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240676" w:rsidRDefault="00240676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 xml:space="preserve">Рекомендуемая литература </w:t>
      </w:r>
    </w:p>
    <w:p w:rsidR="00240676" w:rsidRDefault="00240676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240676" w:rsidRPr="00384212" w:rsidRDefault="00240676" w:rsidP="00490707">
      <w:pPr>
        <w:jc w:val="both"/>
        <w:rPr>
          <w:rFonts w:ascii="Times New Roman" w:hAnsi="Times New Roman"/>
          <w:color w:val="002B00"/>
          <w:sz w:val="24"/>
          <w:szCs w:val="24"/>
        </w:rPr>
      </w:pPr>
      <w:r w:rsidRPr="007C4E84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7C4E84"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 w:rsidRPr="007C4E84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7C4E84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7C4E84" w:rsidRPr="007C4E84">
        <w:rPr>
          <w:rFonts w:ascii="Times New Roman" w:hAnsi="Times New Roman"/>
          <w:color w:val="002B00"/>
          <w:sz w:val="24"/>
          <w:szCs w:val="24"/>
        </w:rPr>
        <w:t>т</w:t>
      </w:r>
      <w:proofErr w:type="gramEnd"/>
      <w:r w:rsidR="007C4E84" w:rsidRPr="007C4E84">
        <w:rPr>
          <w:rFonts w:ascii="Times New Roman" w:hAnsi="Times New Roman"/>
          <w:color w:val="002B00"/>
          <w:sz w:val="24"/>
          <w:szCs w:val="24"/>
        </w:rPr>
        <w:t xml:space="preserve">уберкулеза д.м.н. </w:t>
      </w:r>
      <w:r w:rsidR="007C4E84" w:rsidRPr="007C4E84">
        <w:rPr>
          <w:rFonts w:ascii="Times New Roman" w:hAnsi="Times New Roman"/>
          <w:sz w:val="24"/>
          <w:szCs w:val="24"/>
        </w:rPr>
        <w:t>Е.Ю. Зоркальцева</w:t>
      </w:r>
    </w:p>
    <w:sectPr w:rsidR="00240676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18297A"/>
    <w:rsid w:val="001B240E"/>
    <w:rsid w:val="002110B0"/>
    <w:rsid w:val="00240676"/>
    <w:rsid w:val="002D1F2A"/>
    <w:rsid w:val="00330898"/>
    <w:rsid w:val="00360388"/>
    <w:rsid w:val="00384212"/>
    <w:rsid w:val="003B0415"/>
    <w:rsid w:val="0044299E"/>
    <w:rsid w:val="00443695"/>
    <w:rsid w:val="004711BA"/>
    <w:rsid w:val="00472E78"/>
    <w:rsid w:val="00490707"/>
    <w:rsid w:val="00502CBB"/>
    <w:rsid w:val="005303BE"/>
    <w:rsid w:val="005867F3"/>
    <w:rsid w:val="00607B75"/>
    <w:rsid w:val="006475DD"/>
    <w:rsid w:val="007C4E84"/>
    <w:rsid w:val="00804378"/>
    <w:rsid w:val="008A7A7F"/>
    <w:rsid w:val="0092573A"/>
    <w:rsid w:val="009800C5"/>
    <w:rsid w:val="009D21E2"/>
    <w:rsid w:val="00A66D9A"/>
    <w:rsid w:val="00AD34C1"/>
    <w:rsid w:val="00BA5E2F"/>
    <w:rsid w:val="00BD1C45"/>
    <w:rsid w:val="00C54E16"/>
    <w:rsid w:val="00C8431B"/>
    <w:rsid w:val="00CE389A"/>
    <w:rsid w:val="00D12D57"/>
    <w:rsid w:val="00D95021"/>
    <w:rsid w:val="00DB06DB"/>
    <w:rsid w:val="00DC121C"/>
    <w:rsid w:val="00E26320"/>
    <w:rsid w:val="00E9285C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E389A"/>
    <w:rPr>
      <w:sz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CE389A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hAnsi="Times New Roman"/>
      <w:sz w:val="18"/>
    </w:rPr>
  </w:style>
  <w:style w:type="table" w:styleId="a8">
    <w:name w:val="Table Grid"/>
    <w:basedOn w:val="a1"/>
    <w:uiPriority w:val="59"/>
    <w:rsid w:val="00092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7C4E8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/>
      <w:szCs w:val="20"/>
      <w:lang w:val="en-US" w:eastAsia="ar-SA"/>
    </w:rPr>
  </w:style>
  <w:style w:type="paragraph" w:customStyle="1" w:styleId="a9">
    <w:name w:val="т_маркер"/>
    <w:basedOn w:val="a"/>
    <w:rsid w:val="007C4E84"/>
    <w:pPr>
      <w:numPr>
        <w:numId w:val="2"/>
      </w:numPr>
      <w:tabs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Savilov_ED</cp:lastModifiedBy>
  <cp:revision>2</cp:revision>
  <cp:lastPrinted>2013-12-30T03:45:00Z</cp:lastPrinted>
  <dcterms:created xsi:type="dcterms:W3CDTF">2014-01-20T04:31:00Z</dcterms:created>
  <dcterms:modified xsi:type="dcterms:W3CDTF">2014-01-20T04:31:00Z</dcterms:modified>
</cp:coreProperties>
</file>