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6546B5">
        <w:rPr>
          <w:rFonts w:ascii="Times New Roman" w:hAnsi="Times New Roman" w:cs="Times New Roman"/>
          <w:b/>
          <w:sz w:val="24"/>
          <w:szCs w:val="24"/>
        </w:rPr>
        <w:t>БАКТЕРИОЛОГИЯ</w:t>
      </w:r>
      <w:r w:rsidR="00234B59">
        <w:rPr>
          <w:rFonts w:ascii="Times New Roman" w:hAnsi="Times New Roman" w:cs="Times New Roman"/>
          <w:b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6546B5">
        <w:rPr>
          <w:rFonts w:ascii="Times New Roman" w:hAnsi="Times New Roman" w:cs="Times New Roman"/>
          <w:sz w:val="24"/>
          <w:szCs w:val="24"/>
        </w:rPr>
        <w:t>Бактериология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76CA3" w:rsidRDefault="00D96C04" w:rsidP="001542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542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654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654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1542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1542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 «</w:t>
            </w:r>
            <w:r w:rsidR="00654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Бактериология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6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«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квалификации врачей по специальности «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гигиены, организации и структуры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бактериологической службы в РФ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6546B5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</w:t>
            </w:r>
            <w:r w:rsidR="00BA68D8">
              <w:rPr>
                <w:rFonts w:ascii="Times New Roman" w:hAnsi="Times New Roman" w:cs="Times New Roman"/>
                <w:sz w:val="24"/>
                <w:szCs w:val="24"/>
              </w:rPr>
              <w:t>, вызываемых энтеробактериями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  <w:r w:rsidR="00BA68D8">
              <w:rPr>
                <w:rFonts w:ascii="Times New Roman" w:hAnsi="Times New Roman" w:cs="Times New Roman"/>
                <w:sz w:val="24"/>
                <w:szCs w:val="24"/>
              </w:rPr>
              <w:t>Микробиология воздушно – капельных инфекций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983B5E">
              <w:rPr>
                <w:rFonts w:ascii="Times New Roman" w:hAnsi="Times New Roman" w:cs="Times New Roman"/>
                <w:sz w:val="24"/>
                <w:szCs w:val="24"/>
              </w:rPr>
              <w:t>Микробиология спирохетозов, лептоспирозов и заболеваний, передающихся половым путём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983B5E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условно- патогенными (оппортунистическими) микроорганизмами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5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983B5E"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</w:t>
      </w:r>
      <w:r w:rsidR="00163F96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983B5E">
        <w:rPr>
          <w:rFonts w:ascii="Times New Roman" w:hAnsi="Times New Roman" w:cs="Times New Roman"/>
          <w:sz w:val="24"/>
          <w:szCs w:val="24"/>
        </w:rPr>
        <w:t>Бактериология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983B5E">
        <w:rPr>
          <w:rFonts w:ascii="Times New Roman" w:hAnsi="Times New Roman" w:cs="Times New Roman"/>
          <w:sz w:val="24"/>
          <w:szCs w:val="24"/>
        </w:rPr>
        <w:t>Бактериология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983B5E">
        <w:rPr>
          <w:rFonts w:ascii="Times New Roman" w:hAnsi="Times New Roman" w:cs="Times New Roman"/>
          <w:sz w:val="24"/>
          <w:szCs w:val="24"/>
        </w:rPr>
        <w:t>Бактериология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квалификации</w:t>
      </w:r>
      <w:r w:rsidRPr="00776CA3">
        <w:rPr>
          <w:rFonts w:ascii="Times New Roman" w:hAnsi="Times New Roman" w:cs="Times New Roman"/>
          <w:sz w:val="24"/>
          <w:szCs w:val="24"/>
        </w:rPr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Знакомство с современными  трактовками теоретических вопросов по классификации инфекционных заболеваний</w:t>
      </w:r>
      <w:r w:rsidR="00C40CE4">
        <w:rPr>
          <w:rFonts w:ascii="Times New Roman" w:hAnsi="Times New Roman" w:cs="Times New Roman"/>
          <w:sz w:val="24"/>
          <w:szCs w:val="24"/>
        </w:rPr>
        <w:t xml:space="preserve"> и идентификации возбудителей</w:t>
      </w:r>
      <w:r w:rsidRPr="00DC25CA">
        <w:rPr>
          <w:rFonts w:ascii="Times New Roman" w:hAnsi="Times New Roman" w:cs="Times New Roman"/>
          <w:sz w:val="24"/>
          <w:szCs w:val="24"/>
        </w:rPr>
        <w:t>. Предсертификационная подготовка к сдаче квалификационного экзамена по специальности «</w:t>
      </w:r>
      <w:r w:rsidR="00C40CE4">
        <w:rPr>
          <w:rFonts w:ascii="Times New Roman" w:hAnsi="Times New Roman" w:cs="Times New Roman"/>
          <w:sz w:val="24"/>
          <w:szCs w:val="24"/>
        </w:rPr>
        <w:t>бактериология</w:t>
      </w:r>
      <w:r w:rsidRPr="00DC25C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 xml:space="preserve">ля получения сертификата специалиста – </w:t>
      </w:r>
      <w:r w:rsidR="00C40CE4">
        <w:rPr>
          <w:rFonts w:ascii="Times New Roman" w:hAnsi="Times New Roman" w:cs="Times New Roman"/>
          <w:sz w:val="24"/>
          <w:szCs w:val="24"/>
        </w:rPr>
        <w:t>бактериолога</w:t>
      </w:r>
      <w:r w:rsidRPr="00DC25CA">
        <w:rPr>
          <w:rFonts w:ascii="Times New Roman" w:hAnsi="Times New Roman" w:cs="Times New Roman"/>
          <w:sz w:val="24"/>
          <w:szCs w:val="24"/>
        </w:rPr>
        <w:t>.</w:t>
      </w:r>
    </w:p>
    <w:p w:rsidR="00DC25CA" w:rsidRPr="00776CA3" w:rsidRDefault="00DC25CA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lastRenderedPageBreak/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</w:t>
      </w:r>
      <w:r w:rsidR="00C40CE4">
        <w:t>бактериологии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D96C04" w:rsidRPr="00776CA3" w:rsidRDefault="00D96C04" w:rsidP="00C40CE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Категории обучающихся </w:t>
      </w:r>
      <w:r w:rsidRPr="00776CA3">
        <w:rPr>
          <w:rFonts w:ascii="Times New Roman" w:hAnsi="Times New Roman" w:cs="Times New Roman"/>
          <w:sz w:val="24"/>
          <w:szCs w:val="24"/>
        </w:rPr>
        <w:t>– врачи-</w:t>
      </w:r>
      <w:r w:rsidR="00C40CE4">
        <w:rPr>
          <w:rFonts w:ascii="Times New Roman" w:hAnsi="Times New Roman" w:cs="Times New Roman"/>
          <w:sz w:val="24"/>
          <w:szCs w:val="24"/>
        </w:rPr>
        <w:t>бактериологи</w:t>
      </w:r>
      <w:r w:rsidR="00921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>-</w:t>
      </w:r>
      <w:r w:rsidR="00C40CE4">
        <w:rPr>
          <w:rFonts w:ascii="Times New Roman" w:hAnsi="Times New Roman" w:cs="Times New Roman"/>
          <w:sz w:val="24"/>
          <w:szCs w:val="24"/>
        </w:rPr>
        <w:t>бактериолога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C4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аудиторныхчасов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</w:t>
      </w:r>
      <w:r w:rsidR="00C40CE4">
        <w:rPr>
          <w:rFonts w:ascii="Times New Roman" w:hAnsi="Times New Roman" w:cs="Times New Roman"/>
          <w:sz w:val="24"/>
          <w:szCs w:val="24"/>
        </w:rPr>
        <w:t>рение о повышении квалификации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C40CE4" w:rsidRDefault="00D96C04" w:rsidP="00C40CE4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541н г. Москва "Об утверждении Единого квалификационного справочника должностей руководителей, </w:t>
      </w:r>
      <w:r w:rsidR="005E74AB" w:rsidRPr="00992B95">
        <w:rPr>
          <w:rFonts w:ascii="Times New Roman" w:hAnsi="Times New Roman" w:cs="Times New Roman"/>
          <w:sz w:val="24"/>
          <w:szCs w:val="24"/>
        </w:rPr>
        <w:lastRenderedPageBreak/>
        <w:t>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496883" w:rsidRPr="00496883" w:rsidRDefault="00496883" w:rsidP="0049688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t>Анганова Е.В. Савилов Е.Д., Астафьев В.А.,Кичигина Е.Л., Духанина А.В., Гаврилова Т.А. Батомункуев А.С. Некультивируемые формы: Иркутск: РИО ГБОУ ДПО  ИГМАПО, 2016.- 24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t>Анганова Е.В., Савилов Е.Д., Астафьев В.А. Определение патогенности (вирулентности) условно-патогенных энтеробактерий: Иркутск: РИО ГБОУ ИГМАПО, 2015.- 28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</w:pPr>
      <w:r w:rsidRPr="00496883">
        <w:t>Анганова Е.В., Савилов Е.Д., Ушкарева О.А., Астафьев В.А., Кичигина ЕЛ., Гаврилова Т.А. Микробиологический мониторинг водных экосистем: Иркутск: РИО ГБОУ ИГМАПО, 2015.- 24 с.</w:t>
      </w:r>
    </w:p>
    <w:p w:rsidR="00496883" w:rsidRPr="00496883" w:rsidRDefault="00496883" w:rsidP="0049688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496883">
        <w:t>Анганова Е.В.,. Маркова Ю.А, Беловежец Л.А., Савилов Е.Д., Кичигина Е.Л. Определение ферментативной активности условно – патогенных  энтеробактерий.: Иркутск: РИО ГБОУ ДПО ИГМАПО, -2013. – 20с.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Бактериальные болезни</w:t>
      </w:r>
      <w:r w:rsidRPr="00496883">
        <w:t>: учеб. пособие для вузов/ Ред. Н.Д. Ющук. - М.: ГЭОТАР-Медиа, 2014. - 976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lastRenderedPageBreak/>
        <w:t>Брико, Н.И. Парадигма современной эпидемиологии/Н.И. Брико // Эпидемиология и вакцинопрофилактика. – 2013. - №6. – С. 4-10.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  <w:rPr>
          <w:bCs/>
        </w:rPr>
      </w:pPr>
      <w:r w:rsidRPr="00496883"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t>Васютенко, Е.Б. Влияние изменений климата на здоровье населения: пособие для врачей/ Е.Б. Васютенко, Е.Д. Савилов, Л.А. Степаненко; Иркут. гос. мед. акад. последипл. образования. - Иркутск, 2012. - 44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Выявление факторов риска</w:t>
      </w:r>
      <w:r w:rsidRPr="00496883"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Дисбиоз кишечника</w:t>
      </w:r>
      <w:r w:rsidRPr="00496883"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Зоонозные инфекции</w:t>
      </w:r>
      <w:r w:rsidRPr="00496883">
        <w:t>: учеб. пособие [для вузов]/ И.П. Убеева, С.Г. Пак, Е.А. Ботоева и др; Иркут. гос. ин-т усоверш. врачей. - Улан-Удэ, 2011. - 206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Зуева, Л.П, Яфаев, Р.Х. Эпидемиология: Учебник. – СПб:  ООО «Издательство ФОЛИАНТ», 2005.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Инфекция мочевых путей</w:t>
      </w:r>
      <w:r w:rsidRPr="00496883"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Микробная экология человека</w:t>
      </w:r>
      <w:r w:rsidRPr="00496883"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496883" w:rsidRPr="00496883" w:rsidRDefault="00496883" w:rsidP="0049688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t>Попкова С.М., Кичигина Е.Л., Анганова Е.В. Структура микробиоценозов у детей Иркутской области: Иркутск: РИО ГБОУ ДПО ИГМАПО, -2013. – 20с.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rPr>
          <w:bCs/>
        </w:rPr>
        <w:t>Природная среда как</w:t>
      </w:r>
      <w:r w:rsidRPr="00496883"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suppressAutoHyphens/>
        <w:jc w:val="both"/>
      </w:pPr>
      <w:r w:rsidRPr="00496883">
        <w:t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5 2</w:t>
      </w:r>
    </w:p>
    <w:p w:rsidR="00496883" w:rsidRPr="00496883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496883" w:rsidRPr="00496883" w:rsidRDefault="00496883" w:rsidP="00496883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496883">
        <w:rPr>
          <w:sz w:val="27"/>
          <w:szCs w:val="27"/>
        </w:rPr>
        <w:t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5 2</w:t>
      </w:r>
    </w:p>
    <w:p w:rsidR="00496883" w:rsidRPr="009D78F7" w:rsidRDefault="00496883" w:rsidP="00496883">
      <w:pPr>
        <w:pStyle w:val="af"/>
        <w:numPr>
          <w:ilvl w:val="0"/>
          <w:numId w:val="25"/>
        </w:numPr>
        <w:jc w:val="both"/>
      </w:pPr>
      <w:r w:rsidRPr="00496883">
        <w:rPr>
          <w:bCs/>
        </w:rPr>
        <w:t>Эпидемиология: Учебник в 2-х томах/ Л.П. Брико, Л.П. Зуева, В.И. Покровский В.И. и др. - М.: МИА; 2013.</w:t>
      </w:r>
    </w:p>
    <w:p w:rsidR="009D78F7" w:rsidRPr="00496883" w:rsidRDefault="009D78F7" w:rsidP="009D78F7">
      <w:pPr>
        <w:pStyle w:val="af"/>
        <w:ind w:left="720"/>
        <w:jc w:val="both"/>
      </w:pP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7.3.2. http:// www.student.igmapo.ru - сайт дистанционного обучения ГБОУ ДПО ИГМАПО </w:t>
      </w:r>
      <w:r w:rsidRPr="009D78F7">
        <w:rPr>
          <w:rFonts w:ascii="Times New Roman" w:hAnsi="Times New Roman" w:cs="Times New Roman"/>
          <w:sz w:val="24"/>
          <w:szCs w:val="24"/>
        </w:rPr>
        <w:lastRenderedPageBreak/>
        <w:t>МЗ РФ</w:t>
      </w:r>
    </w:p>
    <w:p w:rsidR="00D96C04" w:rsidRPr="009D78F7" w:rsidRDefault="00D96C04" w:rsidP="00DD171D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D96C04" w:rsidRPr="009D78F7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D96C04" w:rsidRPr="00776CA3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D96C04" w:rsidRPr="0039084E" w:rsidRDefault="00D96C04" w:rsidP="00D96C04">
      <w:pPr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3D5E06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 Материально-технические база, обеспечивающая организацию всех видов</w:t>
      </w:r>
    </w:p>
    <w:p w:rsidR="00D96C04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 xml:space="preserve"> дисциплинарной подготовки:</w:t>
      </w:r>
    </w:p>
    <w:p w:rsidR="00A63239" w:rsidRPr="00043613" w:rsidRDefault="00A63239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13" w:rsidRPr="00043613" w:rsidRDefault="00043613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3D5E06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</w:t>
      </w:r>
      <w:r w:rsidR="00247A5B">
        <w:rPr>
          <w:rFonts w:ascii="Times New Roman" w:hAnsi="Times New Roman" w:cs="Times New Roman"/>
          <w:sz w:val="24"/>
          <w:szCs w:val="24"/>
        </w:rPr>
        <w:t xml:space="preserve">г. Иркутск, </w:t>
      </w:r>
      <w:r w:rsidRPr="0004361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«Научный центр проблем здоровья семьи и репродукции человека» </w:t>
      </w:r>
    </w:p>
    <w:p w:rsidR="00D96C04" w:rsidRP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3D5E06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043613" w:rsidRPr="00043613">
        <w:rPr>
          <w:rFonts w:ascii="Times New Roman" w:hAnsi="Times New Roman" w:cs="Times New Roman"/>
          <w:sz w:val="24"/>
          <w:szCs w:val="24"/>
        </w:rPr>
        <w:t>2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247A5B"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>г. Иркутск,</w:t>
      </w:r>
      <w:r w:rsidR="00992B95" w:rsidRPr="00043613">
        <w:rPr>
          <w:rFonts w:ascii="Times New Roman" w:hAnsi="Times New Roman" w:cs="Times New Roman"/>
          <w:sz w:val="24"/>
          <w:szCs w:val="24"/>
        </w:rPr>
        <w:t xml:space="preserve"> </w:t>
      </w:r>
      <w:r w:rsidR="00043613" w:rsidRPr="00043613">
        <w:rPr>
          <w:rFonts w:ascii="Times New Roman" w:hAnsi="Times New Roman" w:cs="Times New Roman"/>
          <w:sz w:val="24"/>
          <w:szCs w:val="24"/>
        </w:rPr>
        <w:t>Иркутская областная инфекционная клиническая больница</w:t>
      </w:r>
    </w:p>
    <w:p w:rsidR="00D96C04" w:rsidRPr="00043613" w:rsidRDefault="00D96C04" w:rsidP="0004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3D5E06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043613" w:rsidRPr="00043613">
        <w:rPr>
          <w:rFonts w:ascii="Times New Roman" w:hAnsi="Times New Roman" w:cs="Times New Roman"/>
          <w:sz w:val="24"/>
          <w:szCs w:val="24"/>
        </w:rPr>
        <w:t>3</w:t>
      </w:r>
      <w:r w:rsidRPr="00043613">
        <w:rPr>
          <w:rFonts w:ascii="Times New Roman" w:hAnsi="Times New Roman" w:cs="Times New Roman"/>
          <w:sz w:val="24"/>
          <w:szCs w:val="24"/>
        </w:rPr>
        <w:t>.</w:t>
      </w:r>
      <w:r w:rsidR="00247A5B"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>г. Иркутск,</w:t>
      </w:r>
      <w:r w:rsidR="00043613">
        <w:rPr>
          <w:rFonts w:ascii="Times New Roman" w:hAnsi="Times New Roman" w:cs="Times New Roman"/>
          <w:sz w:val="24"/>
          <w:szCs w:val="24"/>
        </w:rPr>
        <w:t xml:space="preserve"> </w:t>
      </w:r>
      <w:r w:rsidR="00043613"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2984" w:rsidRPr="0028416E" w:rsidRDefault="00D96C04" w:rsidP="00052984">
      <w:pPr>
        <w:pStyle w:val="af"/>
        <w:numPr>
          <w:ilvl w:val="1"/>
          <w:numId w:val="6"/>
        </w:numPr>
        <w:jc w:val="both"/>
        <w:rPr>
          <w:rFonts w:eastAsia="Calibri"/>
          <w:b/>
          <w:lang w:eastAsia="en-US"/>
        </w:rPr>
      </w:pPr>
      <w:r w:rsidRPr="0028416E">
        <w:rPr>
          <w:rFonts w:eastAsia="Calibri"/>
          <w:b/>
          <w:lang w:eastAsia="en-US"/>
        </w:rPr>
        <w:t>Квалификационная характеристика по должности «Врач-</w:t>
      </w:r>
      <w:r w:rsidR="00052984" w:rsidRPr="0028416E">
        <w:rPr>
          <w:rFonts w:eastAsia="Calibri"/>
          <w:b/>
          <w:lang w:eastAsia="en-US"/>
        </w:rPr>
        <w:t>бактериолог»</w:t>
      </w:r>
    </w:p>
    <w:p w:rsidR="00052984" w:rsidRPr="0028416E" w:rsidRDefault="00052984" w:rsidP="00052984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6C04"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</w:t>
      </w:r>
      <w:r w:rsidR="00D96C04"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 w:rsidRPr="002841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науки" </w:t>
      </w:r>
      <w:r w:rsidRPr="0028416E">
        <w:rPr>
          <w:rFonts w:ascii="Times New Roman" w:hAnsi="Times New Roman" w:cs="Times New Roman"/>
          <w:bCs/>
          <w:sz w:val="24"/>
          <w:szCs w:val="24"/>
        </w:rPr>
        <w:t>(Зарегистрировано в Минюсте России 2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5</w:t>
      </w:r>
      <w:r w:rsidRPr="0028416E">
        <w:rPr>
          <w:rFonts w:ascii="Times New Roman" w:hAnsi="Times New Roman" w:cs="Times New Roman"/>
          <w:bCs/>
          <w:sz w:val="24"/>
          <w:szCs w:val="24"/>
        </w:rPr>
        <w:t>.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08</w:t>
      </w:r>
      <w:r w:rsidRPr="0028416E">
        <w:rPr>
          <w:rFonts w:ascii="Times New Roman" w:hAnsi="Times New Roman" w:cs="Times New Roman"/>
          <w:bCs/>
          <w:sz w:val="24"/>
          <w:szCs w:val="24"/>
        </w:rPr>
        <w:t>.201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0</w:t>
      </w:r>
      <w:r w:rsidRPr="0028416E">
        <w:rPr>
          <w:rFonts w:ascii="Times New Roman" w:hAnsi="Times New Roman" w:cs="Times New Roman"/>
          <w:bCs/>
          <w:sz w:val="24"/>
          <w:szCs w:val="24"/>
        </w:rPr>
        <w:t xml:space="preserve"> N </w:t>
      </w:r>
      <w:r w:rsidR="0028416E" w:rsidRPr="0028416E">
        <w:rPr>
          <w:rFonts w:ascii="Times New Roman" w:hAnsi="Times New Roman" w:cs="Times New Roman"/>
          <w:bCs/>
          <w:sz w:val="24"/>
          <w:szCs w:val="24"/>
        </w:rPr>
        <w:t>18247</w:t>
      </w:r>
      <w:r w:rsidRPr="0028416E">
        <w:rPr>
          <w:rFonts w:ascii="Times New Roman" w:hAnsi="Times New Roman" w:cs="Times New Roman"/>
          <w:bCs/>
          <w:sz w:val="24"/>
          <w:szCs w:val="24"/>
        </w:rPr>
        <w:t>).</w:t>
      </w:r>
    </w:p>
    <w:p w:rsidR="008F3C20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b/>
          <w:bCs/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</w:t>
      </w:r>
      <w:r w:rsidR="00052984">
        <w:rPr>
          <w:b/>
          <w:bCs/>
          <w:color w:val="000000"/>
          <w:spacing w:val="3"/>
        </w:rPr>
        <w:t>бактериолог</w:t>
      </w:r>
    </w:p>
    <w:p w:rsidR="009974D6" w:rsidRPr="009974D6" w:rsidRDefault="009974D6" w:rsidP="0099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бактериологические исследования в соответствии с возложенными на него должностными обязанностями.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использование аналитически и диагностически надежных методов бактериологического исследования.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освоении и внедрении новых методов бактериологических исследований и лабораторного оборудования.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врачей других специальностей по вопросам бактериологии.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рекомендации для персонала лечебных отделений ЛПУ по правилам взятия и доставки биологического материала в бактериологическую лабораторию.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интерпретации результатов бактериологических исследований.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мероприятия по проведению внутрилабораторного и внешнего контроля качества лабораторных бактериологических исследований.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своей работы и работы подчиненных ему специалистов со средним медицинским образованием.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отчеты о своей работе, участвует в составлении годового отчета бактериологической лаборатории.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занятия для специалистов со средним медицинским образованием с целью повышения их квалификации по своей специальности.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работой подчиненного ему среднего и младшего медицинского персонала (при его наличии); обеспечивает соблюдение им своих должностных обязанностей и санитарно-эпидемического режима.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правильность проведения диагностических лабораторных процедур, эксплуатации инструментария, аппаратуры и оборудования, рационального использования реактивов, выполнение правил техники безопасности и охраны труда средним и младшим медицинским персоналом.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свою работу и анализирует показатели своей деятельности.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своевременное и качественное оформление медицинской и иной документации в соответствии с установленными правилами.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санитарно-просветительную работу.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и принципы врачебной этики и деонтологии.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внутреннего распорядка, противопожарной безопасности и техники безопасности, санитарно-эпидемиологического режима.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Оперативно принимает меры, включая своевременное информирование руководства, по устранению нарушений техники безопасности, противопожарных </w:t>
      </w: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санитарных правил, создающих угрозу деятельности учреждения здравоохранения, его работникам, пациентам и посетителям.</w:t>
      </w:r>
    </w:p>
    <w:p w:rsidR="009974D6" w:rsidRPr="009974D6" w:rsidRDefault="009974D6" w:rsidP="009974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4D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повышает свою квалификацию.</w:t>
      </w:r>
    </w:p>
    <w:p w:rsidR="009974D6" w:rsidRPr="003D5E06" w:rsidRDefault="009974D6" w:rsidP="0099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A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3D5E06">
        <w:rPr>
          <w:rFonts w:ascii="Times New Roman" w:eastAsia="Times New Roman" w:hAnsi="Times New Roman" w:cs="Times New Roman"/>
          <w:b/>
          <w:sz w:val="24"/>
          <w:szCs w:val="24"/>
        </w:rPr>
        <w:t>Врач-бактериолог должен знать: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основы законодательства о здравоохранении и основные директивные, инструктивно-методические и другие документы, регламентирующие деятельность службы;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вопросы общей и частной микробиологии;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проблемы иммунологии, механизмы иммунитета, учение об инфекции;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серологические методы исследования;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основные вопросы эпидемиологии и профилактики инфекционных болезней;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основные вопросы патогенеза и клиники бактериальных инфекций;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основные нормативно-правовые документы, определяющие деятельность органов и учреждений здравоохранения;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основы организации лечебно-профилактической помощи в больницах и амбулаторно-поликлинических учреждениях, скорой и неотложной медицинской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помощи, службы медицины катастроф, санитарно-эпидемиологической службы, лекарственного обеспечения населения и ЛПУ;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теоретические основы, принципы и методы диспансеризации;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основы социальной гигиены, организации и экономики здравоохранения, медицинской этики и деонтологии;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правовые аспекты медицинской деятельности;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этиологию, патогенез, клиническую симптоматику, особенности течения, принципы комплексного лечения основных заболеваний;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правила оказания неотложной медицинской помощи при угрожающем жизни состоянии больного;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основы экспертизы временной нетрудоспособности и медико-социальной экспертизы;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основы санитарного просвещения;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правила внутреннего трудового распорядка;</w:t>
      </w:r>
    </w:p>
    <w:p w:rsidR="009974D6" w:rsidRPr="003D5E06" w:rsidRDefault="009974D6" w:rsidP="009974D6">
      <w:pPr>
        <w:pStyle w:val="af"/>
        <w:numPr>
          <w:ilvl w:val="0"/>
          <w:numId w:val="23"/>
        </w:numPr>
      </w:pPr>
      <w:r w:rsidRPr="003D5E06">
        <w:t>правила и нормы охраны труда, техники безопасности, производственной санитарии и противопожарной защиты</w:t>
      </w:r>
    </w:p>
    <w:p w:rsidR="003D5E06" w:rsidRPr="003D5E06" w:rsidRDefault="003D5E06" w:rsidP="003D5E06">
      <w:pPr>
        <w:pStyle w:val="af"/>
        <w:ind w:left="720"/>
      </w:pPr>
    </w:p>
    <w:p w:rsidR="005A1A56" w:rsidRPr="006B151C" w:rsidRDefault="005A1A56" w:rsidP="006B151C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Pr="00ED2EE3">
        <w:rPr>
          <w:b/>
          <w:bCs/>
          <w:color w:val="000000"/>
          <w:spacing w:val="3"/>
        </w:rPr>
        <w:t>Требования к квалификации</w:t>
      </w:r>
      <w:r w:rsidRPr="00ED2EE3">
        <w:rPr>
          <w:color w:val="000000"/>
          <w:spacing w:val="3"/>
        </w:rPr>
        <w:t xml:space="preserve">. </w:t>
      </w:r>
      <w:r>
        <w:t xml:space="preserve">Высшее профессиональное образование по образования одной из специальностей: "Лечебное дело", "Педиатрия", </w:t>
      </w:r>
      <w:r w:rsidR="006B151C">
        <w:t>"Медико-</w:t>
      </w:r>
      <w:r>
        <w:t>профилактическое дело", "Медицинская биохимия", "Медицинская биофизика", "Медицинская кибернетика"</w:t>
      </w:r>
    </w:p>
    <w:p w:rsidR="006B151C" w:rsidRDefault="005A1A56" w:rsidP="006B151C">
      <w:pPr>
        <w:pStyle w:val="af4"/>
        <w:spacing w:before="0" w:beforeAutospacing="0" w:after="0" w:afterAutospacing="0"/>
        <w:jc w:val="both"/>
      </w:pPr>
      <w:r>
        <w:t xml:space="preserve"> (в ред. Приказа Минздравсоцразвития России от 26.12.2011 N 1644н) </w:t>
      </w:r>
    </w:p>
    <w:p w:rsidR="006B151C" w:rsidRDefault="005A1A56" w:rsidP="005A1A56">
      <w:pPr>
        <w:pStyle w:val="af4"/>
        <w:spacing w:before="0" w:beforeAutospacing="0" w:after="0" w:afterAutospacing="0"/>
        <w:jc w:val="both"/>
      </w:pPr>
      <w:r>
        <w:t>Послевузовское</w:t>
      </w:r>
      <w:r w:rsidR="006B151C">
        <w:t xml:space="preserve"> </w:t>
      </w:r>
      <w:r w:rsidR="009B534A">
        <w:t xml:space="preserve">профессиональное </w:t>
      </w:r>
      <w:r w:rsidR="006B151C">
        <w:t>образование -</w:t>
      </w:r>
      <w:r>
        <w:t xml:space="preserve"> Ординатура по специальности "Бактериология" или профессиональная переподготовка по </w:t>
      </w:r>
      <w:r w:rsidR="006B151C">
        <w:t>бактериологии при наличии дополнительно</w:t>
      </w:r>
      <w:r w:rsidR="009B534A">
        <w:t>го</w:t>
      </w:r>
      <w:r w:rsidR="006B151C">
        <w:t xml:space="preserve"> образовани</w:t>
      </w:r>
      <w:r w:rsidR="009B534A">
        <w:t>я</w:t>
      </w:r>
      <w:r w:rsidR="006B151C">
        <w:t xml:space="preserve"> по одной из специальностей: "Клиническая лабораторная диагностика", "Эпидемиология", "Лабораторная микология"</w:t>
      </w:r>
    </w:p>
    <w:p w:rsidR="005A1A56" w:rsidRPr="00ED2EE3" w:rsidRDefault="006B151C" w:rsidP="005A1A56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>
        <w:t xml:space="preserve"> (в ред. Приказа Минздравсоцразвития России от 26.12.2011 N 1644н)</w:t>
      </w:r>
      <w:r w:rsidR="005A1A56">
        <w:t xml:space="preserve"> </w:t>
      </w:r>
    </w:p>
    <w:p w:rsidR="009974D6" w:rsidRPr="005A1A56" w:rsidRDefault="009974D6" w:rsidP="008F3C20">
      <w:pPr>
        <w:pStyle w:val="af4"/>
        <w:spacing w:before="0" w:beforeAutospacing="0" w:after="300" w:afterAutospacing="0" w:line="384" w:lineRule="atLeast"/>
        <w:jc w:val="both"/>
        <w:rPr>
          <w:color w:val="FF0000"/>
          <w:spacing w:val="3"/>
        </w:rPr>
      </w:pPr>
    </w:p>
    <w:p w:rsidR="00D96C04" w:rsidRPr="003D5E06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2B4D21"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бактериолога</w:t>
      </w:r>
      <w:r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2B4D21"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Бактериология</w:t>
      </w:r>
      <w:r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2B4D21" w:rsidRPr="009974D6" w:rsidRDefault="002B4D21" w:rsidP="002B4D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5E06">
        <w:rPr>
          <w:rFonts w:ascii="Times New Roman" w:eastAsia="Times New Roman" w:hAnsi="Times New Roman" w:cs="Times New Roman"/>
          <w:b/>
          <w:sz w:val="24"/>
          <w:szCs w:val="24"/>
        </w:rPr>
        <w:t>По своей специальности врач-бактериолог должен знать</w:t>
      </w:r>
      <w:r w:rsidRPr="009974D6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директивные, инструктивно-методические и другие нормативно-правовые документы, регламентирующие деятельность бактериологической службы;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4.3.2.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вопросы общей и частной микробиологии;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4.3.3.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проблемы иммунологии, механизмы иммунитета, учение об инфекции;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4.3.4.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серологические методы исследования;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4.3.5.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вопросы эпидемиологии и профилактики инфекционных болезней;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4.3.6.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основные вопросы патогенеза и клиники бактериальных инфекций;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4.3.7.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современные методы лабораторной микробиологической диагностики;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4.3.8.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содержание и разделы бактериологии;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4.3.9.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задачи, организацию, структуру, штаты и оснащение лабораторной бактериологической службы;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4.3.10.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действующие нормативно-правовые и инструктивно-методические документы по специальности;</w:t>
      </w:r>
    </w:p>
    <w:p w:rsidR="002B4D21" w:rsidRPr="003F5129" w:rsidRDefault="003F5129" w:rsidP="003F512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4.3.11.</w:t>
      </w:r>
      <w:r w:rsidR="002B4D21" w:rsidRPr="003F5129">
        <w:rPr>
          <w:rFonts w:ascii="Times New Roman" w:eastAsia="Times New Roman" w:hAnsi="Times New Roman" w:cs="Times New Roman"/>
          <w:color w:val="000000"/>
        </w:rPr>
        <w:t>правила оформления медицинской документации;</w:t>
      </w:r>
    </w:p>
    <w:p w:rsidR="002B4D21" w:rsidRPr="003F5129" w:rsidRDefault="003F5129" w:rsidP="003F5129">
      <w:pPr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4.3.12.</w:t>
      </w:r>
      <w:r w:rsidR="002B4D21" w:rsidRPr="003F51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планирования деятельности и отчетности лаборат</w:t>
      </w:r>
      <w:r w:rsidR="002B4D21" w:rsidRPr="003F5129">
        <w:rPr>
          <w:rFonts w:ascii="Times New Roman" w:hAnsi="Times New Roman" w:cs="Times New Roman"/>
          <w:color w:val="000000"/>
          <w:sz w:val="24"/>
          <w:szCs w:val="24"/>
        </w:rPr>
        <w:t xml:space="preserve">орной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4.3.13.</w:t>
      </w:r>
      <w:r w:rsidR="002B4D21" w:rsidRPr="003F5129">
        <w:rPr>
          <w:rFonts w:ascii="Times New Roman" w:hAnsi="Times New Roman" w:cs="Times New Roman"/>
          <w:color w:val="000000"/>
          <w:sz w:val="24"/>
          <w:szCs w:val="24"/>
        </w:rPr>
        <w:t xml:space="preserve">бактериологической службы, </w:t>
      </w:r>
      <w:r w:rsidR="002B4D21" w:rsidRPr="003F512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порядок контроля ее деятельности</w:t>
      </w:r>
      <w:r w:rsidR="002B4D21" w:rsidRPr="003F5129">
        <w:rPr>
          <w:rFonts w:eastAsia="Times New Roman"/>
          <w:color w:val="000000"/>
        </w:rPr>
        <w:t>.</w:t>
      </w:r>
    </w:p>
    <w:p w:rsidR="002B4D21" w:rsidRDefault="002B4D21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3D5E06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4.4. Характеристика новых профессиональных компетенций врача – </w:t>
      </w:r>
      <w:r w:rsidR="002B4D21"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бактериолога</w:t>
      </w:r>
      <w:r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2B4D21"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Бактериология</w:t>
      </w:r>
      <w:r w:rsidR="00484BA7" w:rsidRPr="003D5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D7909" w:rsidRPr="003D5E06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06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</w:t>
      </w:r>
      <w:r w:rsidR="002B4D21" w:rsidRPr="003D5E06">
        <w:rPr>
          <w:rFonts w:ascii="Times New Roman" w:hAnsi="Times New Roman" w:cs="Times New Roman"/>
          <w:b/>
          <w:sz w:val="24"/>
          <w:szCs w:val="24"/>
        </w:rPr>
        <w:t>бактериолог</w:t>
      </w:r>
    </w:p>
    <w:p w:rsidR="004D7909" w:rsidRPr="003D5E06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0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2B4D21" w:rsidRDefault="002B4D21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законодательства о здравоохранении и основные директивные, инструктивно-методические и другие документы, регламентирующие деятельность службы;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 общей и частной микробиологии;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иммунологии, механизмы иммунитета, учение об инфекции;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серологические методы исследования;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эпидемиологии и профилактики инфекционных болезней;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</w:t>
      </w:r>
      <w:r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патогенеза и клиники бактериальных инфекций;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нормативно-правовые документы, определяющие деятельность органов и учреждений здравоохранения;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основы, принципы и методы диспансеризации;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социальной гигиены, организации и экономики здравоохранения, медицинской этики и деонтологии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аспекты медицинской деятельности;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4.4.10.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4.4.11.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этиологию, патогенез, клиническую симптоматику, особенности течения, принципы комплексного лечения основных заболеваний;</w:t>
      </w:r>
    </w:p>
    <w:p w:rsidR="002B4D21" w:rsidRPr="002B4D21" w:rsidRDefault="003F5129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4.4.12.</w:t>
      </w:r>
      <w:r w:rsidR="002B4D21" w:rsidRPr="002B4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неотложной медицинской помощи при угрожающем жизни состоянии больного;</w:t>
      </w:r>
    </w:p>
    <w:p w:rsidR="002B4D21" w:rsidRPr="002B4D21" w:rsidRDefault="002B4D21" w:rsidP="002B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A63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</w:t>
      </w:r>
      <w:r w:rsidR="003F51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профессиональной программы повышения квалификации врачей со сроком освоения 144 академических часа</w:t>
      </w:r>
    </w:p>
    <w:p w:rsidR="00D96C04" w:rsidRPr="00776CA3" w:rsidRDefault="00D96C04" w:rsidP="00A632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3F51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Бактериология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 обучающихся: </w:t>
      </w:r>
      <w:r w:rsidRPr="00A63239">
        <w:rPr>
          <w:rFonts w:ascii="Times New Roman" w:eastAsia="Calibri" w:hAnsi="Times New Roman" w:cs="Times New Roman"/>
          <w:sz w:val="24"/>
          <w:szCs w:val="24"/>
          <w:lang w:eastAsia="en-US"/>
        </w:rPr>
        <w:t>врачи-</w:t>
      </w:r>
      <w:r w:rsidR="003F5129" w:rsidRPr="00A63239">
        <w:rPr>
          <w:rFonts w:ascii="Times New Roman" w:eastAsia="Calibri" w:hAnsi="Times New Roman" w:cs="Times New Roman"/>
          <w:sz w:val="24"/>
          <w:szCs w:val="24"/>
          <w:lang w:eastAsia="en-US"/>
        </w:rPr>
        <w:t>бактериологи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</w:t>
      </w:r>
      <w:r w:rsidRPr="00A63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отрывом от работы (очная) </w:t>
      </w:r>
    </w:p>
    <w:p w:rsidR="00D96C04" w:rsidRPr="00776CA3" w:rsidRDefault="00D96C04" w:rsidP="00B0533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3F51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63239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p w:rsidR="0088654B" w:rsidRPr="00776CA3" w:rsidRDefault="0088654B" w:rsidP="007B736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  <w:vAlign w:val="center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гигиены, организации и структуры бактериологической службы в РФ</w:t>
            </w:r>
          </w:p>
        </w:tc>
        <w:tc>
          <w:tcPr>
            <w:tcW w:w="851" w:type="dxa"/>
            <w:vAlign w:val="center"/>
          </w:tcPr>
          <w:p w:rsidR="00D96C04" w:rsidRPr="00024AEB" w:rsidRDefault="003D5E06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24AEB"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96C04" w:rsidRPr="00024AEB" w:rsidRDefault="003D5E06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024A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УМ-5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воздушно – капельных инфекций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024A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спирохетозов, лептоспирозов и заболеваний, передающихся половым путём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УМ-7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условно- патогенными (оппортунистическими) микроорганизмами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024AEB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3D5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 w:rsidR="00024A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D96C04" w:rsidRPr="00776CA3" w:rsidRDefault="00073D2F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851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D96C04" w:rsidRPr="00024AEB" w:rsidRDefault="00024AEB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2" w:type="dxa"/>
          </w:tcPr>
          <w:p w:rsidR="00D96C04" w:rsidRPr="00776CA3" w:rsidRDefault="00D96C04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6C04" w:rsidRPr="00024AEB" w:rsidRDefault="00D96C04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D96C04" w:rsidRPr="00024AEB" w:rsidRDefault="00D96C04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4A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073D2F" w:rsidRPr="00776CA3" w:rsidRDefault="00073D2F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144 академических часа (включают: очное обучение, </w:t>
      </w:r>
      <w:r w:rsidR="00073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региональный компонент).</w:t>
      </w:r>
    </w:p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7B736B">
        <w:rPr>
          <w:rFonts w:ascii="Times New Roman" w:hAnsi="Times New Roman" w:cs="Times New Roman"/>
          <w:b/>
          <w:sz w:val="24"/>
          <w:szCs w:val="24"/>
        </w:rPr>
        <w:t>БАКТЕРИОЛОГИЯ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="00073D2F">
        <w:rPr>
          <w:rFonts w:ascii="Times New Roman" w:hAnsi="Times New Roman" w:cs="Times New Roman"/>
          <w:sz w:val="24"/>
          <w:szCs w:val="24"/>
        </w:rPr>
        <w:t>бактериолога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A63239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врачи-</w:t>
      </w:r>
      <w:r w:rsidR="00073D2F">
        <w:rPr>
          <w:rFonts w:ascii="Times New Roman" w:hAnsi="Times New Roman" w:cs="Times New Roman"/>
          <w:sz w:val="24"/>
          <w:szCs w:val="24"/>
        </w:rPr>
        <w:t>бактериологи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A6323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:144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A63239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144</w:t>
      </w:r>
      <w:r w:rsidR="00073D2F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2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04361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A6323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A63239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6 акад. час. в день</w:t>
      </w:r>
    </w:p>
    <w:p w:rsidR="00B05338" w:rsidRPr="00776CA3" w:rsidRDefault="00B05338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043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043613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социальной гигиены, организации и структуры бактериологической службы в РФ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024AEB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C15441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D96C04" w:rsidRPr="00C15441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1553C" w:rsidRPr="00776CA3" w:rsidRDefault="0011553C" w:rsidP="0011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социальной гигиены</w:t>
            </w:r>
          </w:p>
          <w:p w:rsidR="00D96C04" w:rsidRPr="00776CA3" w:rsidRDefault="00D96C04" w:rsidP="001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11553C" w:rsidRPr="00776CA3" w:rsidRDefault="0011553C" w:rsidP="00115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структура бактериологической службы в РФ</w:t>
            </w:r>
          </w:p>
          <w:p w:rsidR="00D96C04" w:rsidRPr="00776CA3" w:rsidRDefault="00D96C04" w:rsidP="0011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13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1BE">
              <w:rPr>
                <w:rFonts w:ascii="Times New Roman" w:hAnsi="Times New Roman" w:cs="Times New Roman"/>
                <w:sz w:val="24"/>
                <w:szCs w:val="24"/>
              </w:rPr>
              <w:t>Общая микробиология</w:t>
            </w:r>
          </w:p>
          <w:p w:rsidR="00D96C04" w:rsidRPr="00776CA3" w:rsidRDefault="00D96C04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024AE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11553C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микробиологии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11553C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функция бактерий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10DE5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11553C" w:rsidRPr="00776CA3" w:rsidRDefault="0011553C" w:rsidP="00115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и их основные свойства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410DE5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11553C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Default="0011553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96C04" w:rsidRPr="00776CA3" w:rsidRDefault="0011553C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13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1BE">
              <w:rPr>
                <w:rFonts w:ascii="Times New Roman" w:hAnsi="Times New Roman" w:cs="Times New Roman"/>
                <w:sz w:val="24"/>
                <w:szCs w:val="24"/>
              </w:rPr>
              <w:t>Инфекционная иммунология</w:t>
            </w:r>
          </w:p>
          <w:p w:rsidR="00D96C04" w:rsidRPr="00776CA3" w:rsidRDefault="00D96C04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024AEB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410DE5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13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C71696" w:rsidRPr="00776CA3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933" w:type="dxa"/>
            <w:shd w:val="clear" w:color="auto" w:fill="auto"/>
          </w:tcPr>
          <w:p w:rsidR="00C71696" w:rsidRPr="00410DE5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71696" w:rsidRPr="00776CA3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Серологические методы исследования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C71696" w:rsidRPr="00776CA3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Иммунодиагностика инфекций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C7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C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</w:p>
          <w:p w:rsidR="00C71696" w:rsidRPr="00776CA3" w:rsidRDefault="00C71696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024AEB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410DE5" w:rsidRPr="00410DE5" w:rsidRDefault="00410DE5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E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C71696" w:rsidRPr="00776CA3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C71696" w:rsidRPr="00776CA3" w:rsidRDefault="00C71696" w:rsidP="00C7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энтеробактерий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C71696" w:rsidRPr="00776CA3" w:rsidRDefault="00C71696" w:rsidP="00C7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Плазмиды энтеробактерий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410DE5" w:rsidRDefault="00410DE5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C71696" w:rsidRPr="00776CA3" w:rsidRDefault="00C71696" w:rsidP="002C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доставка материала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C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C71696" w:rsidP="002C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C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C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Default="00C71696" w:rsidP="002C29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71696" w:rsidRPr="00776CA3" w:rsidRDefault="00C71696" w:rsidP="002C29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1696" w:rsidRPr="00776CA3" w:rsidRDefault="00C71696" w:rsidP="002C2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C29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C292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воздушно – капельных инфекций</w:t>
            </w:r>
          </w:p>
          <w:p w:rsidR="00C71696" w:rsidRPr="00776CA3" w:rsidRDefault="00C71696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024AEB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410DE5" w:rsidRDefault="00410DE5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C71696" w:rsidRPr="00410DE5" w:rsidRDefault="00410DE5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D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C7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696" w:rsidRPr="00776CA3" w:rsidRDefault="00C71696" w:rsidP="00C71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  <w:p w:rsidR="00C71696" w:rsidRPr="00776CA3" w:rsidRDefault="00C71696" w:rsidP="00C71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D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C7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96" w:rsidRPr="00776CA3" w:rsidRDefault="00C71696" w:rsidP="00C7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менингококковой инфекции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C71696" w:rsidRPr="00776CA3" w:rsidRDefault="00C71696" w:rsidP="00D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C71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696" w:rsidRPr="00776CA3" w:rsidRDefault="00C71696" w:rsidP="00C7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возбудителя туберкулёза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696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C71696" w:rsidRPr="00776CA3" w:rsidRDefault="00C71696" w:rsidP="00D5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1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спирохетозов, лептоспирозов и заболеваний, передающихся половым путём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C71696" w:rsidRPr="00776CA3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спирохетозов</w:t>
            </w:r>
          </w:p>
          <w:p w:rsidR="00C71696" w:rsidRPr="00776CA3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C71696" w:rsidRPr="00776CA3" w:rsidRDefault="00290F02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венерических заболеваний</w:t>
            </w:r>
          </w:p>
          <w:p w:rsidR="00C71696" w:rsidRPr="00776CA3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290F02" w:rsidRPr="00776CA3" w:rsidRDefault="00290F02" w:rsidP="00290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трихомонадами</w:t>
            </w:r>
          </w:p>
          <w:p w:rsidR="00C71696" w:rsidRPr="00776CA3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410DE5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13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условно- патоген-ными (оппортунистическими) микроорганизмами</w:t>
            </w:r>
          </w:p>
        </w:tc>
        <w:tc>
          <w:tcPr>
            <w:tcW w:w="933" w:type="dxa"/>
            <w:shd w:val="clear" w:color="auto" w:fill="auto"/>
          </w:tcPr>
          <w:p w:rsidR="00C71696" w:rsidRPr="00024AEB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90F02" w:rsidRPr="00776CA3" w:rsidRDefault="00290F02" w:rsidP="0029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возбудителей неспецифических инфекций</w:t>
            </w:r>
          </w:p>
          <w:p w:rsidR="00C71696" w:rsidRPr="00776CA3" w:rsidRDefault="00C71696" w:rsidP="0029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90F02" w:rsidRPr="00776CA3" w:rsidRDefault="00290F02" w:rsidP="0029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стафилококками</w:t>
            </w:r>
          </w:p>
          <w:p w:rsidR="00C71696" w:rsidRPr="00776CA3" w:rsidRDefault="00C71696" w:rsidP="0029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C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696" w:rsidRPr="002C2926" w:rsidRDefault="00290F02" w:rsidP="0029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стрептококками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234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290F0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C71696" w:rsidRPr="00776CA3" w:rsidRDefault="00C71696" w:rsidP="001301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933" w:type="dxa"/>
            <w:shd w:val="clear" w:color="auto" w:fill="auto"/>
          </w:tcPr>
          <w:p w:rsidR="00C71696" w:rsidRPr="00024AEB" w:rsidRDefault="00C7169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A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C71696" w:rsidRPr="00776CA3" w:rsidRDefault="00C71696" w:rsidP="0013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90F02" w:rsidRPr="00776CA3" w:rsidRDefault="00290F02" w:rsidP="00410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как наука</w:t>
            </w:r>
          </w:p>
          <w:p w:rsidR="00C71696" w:rsidRPr="00776CA3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C71696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90F02" w:rsidRPr="00776CA3" w:rsidRDefault="00290F02" w:rsidP="00410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окружающей среды</w:t>
            </w:r>
          </w:p>
          <w:p w:rsidR="00C71696" w:rsidRPr="00776CA3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71696" w:rsidRPr="00776CA3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69" w:type="dxa"/>
            <w:shd w:val="clear" w:color="auto" w:fill="auto"/>
          </w:tcPr>
          <w:p w:rsidR="00290F02" w:rsidRDefault="00290F02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0F02" w:rsidRDefault="00410DE5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пищевых продуктов</w:t>
            </w:r>
          </w:p>
          <w:p w:rsidR="00C71696" w:rsidRPr="00776CA3" w:rsidRDefault="00C71696" w:rsidP="00410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776CA3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C71696" w:rsidRPr="00C15441" w:rsidRDefault="00C15441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776CA3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1696" w:rsidRPr="001301BE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1301BE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C71696" w:rsidRPr="00776CA3" w:rsidTr="00234B59">
        <w:tc>
          <w:tcPr>
            <w:tcW w:w="709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71696" w:rsidRPr="001301BE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C71696" w:rsidRPr="001301BE" w:rsidRDefault="00C7169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C71696" w:rsidRPr="001301BE" w:rsidRDefault="00C1544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1" w:type="dxa"/>
            <w:shd w:val="clear" w:color="auto" w:fill="auto"/>
          </w:tcPr>
          <w:p w:rsidR="00C71696" w:rsidRPr="001301BE" w:rsidRDefault="00C1544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71696" w:rsidRPr="001301BE" w:rsidRDefault="00C7169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BE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71696" w:rsidRPr="001301BE" w:rsidRDefault="00C71696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C15441" w:rsidRPr="00776CA3" w:rsidRDefault="00C15441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B1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B1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5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D5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6B1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6B151C" w:rsidP="00D5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D561FB">
              <w:rPr>
                <w:rFonts w:ascii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0E" w:rsidRDefault="0004720E" w:rsidP="00D96C04">
      <w:pPr>
        <w:spacing w:after="0" w:line="240" w:lineRule="auto"/>
      </w:pPr>
      <w:r>
        <w:separator/>
      </w:r>
    </w:p>
  </w:endnote>
  <w:endnote w:type="continuationSeparator" w:id="1">
    <w:p w:rsidR="0004720E" w:rsidRDefault="0004720E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0E" w:rsidRDefault="0004720E" w:rsidP="00D96C04">
      <w:pPr>
        <w:spacing w:after="0" w:line="240" w:lineRule="auto"/>
      </w:pPr>
      <w:r>
        <w:separator/>
      </w:r>
    </w:p>
  </w:footnote>
  <w:footnote w:type="continuationSeparator" w:id="1">
    <w:p w:rsidR="0004720E" w:rsidRDefault="0004720E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A76"/>
    <w:multiLevelType w:val="hybridMultilevel"/>
    <w:tmpl w:val="8DC4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6A22"/>
    <w:multiLevelType w:val="multilevel"/>
    <w:tmpl w:val="CF1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42B4F"/>
    <w:multiLevelType w:val="multilevel"/>
    <w:tmpl w:val="69568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04F70"/>
    <w:multiLevelType w:val="multilevel"/>
    <w:tmpl w:val="A9441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80305"/>
    <w:multiLevelType w:val="hybridMultilevel"/>
    <w:tmpl w:val="1678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4F1D76"/>
    <w:multiLevelType w:val="hybridMultilevel"/>
    <w:tmpl w:val="A570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9440F6"/>
    <w:multiLevelType w:val="multilevel"/>
    <w:tmpl w:val="9AFE7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75C00"/>
    <w:multiLevelType w:val="multilevel"/>
    <w:tmpl w:val="BAE46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B87F82"/>
    <w:multiLevelType w:val="multilevel"/>
    <w:tmpl w:val="FFB44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FA0EF8"/>
    <w:multiLevelType w:val="hybridMultilevel"/>
    <w:tmpl w:val="D6E0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44005"/>
    <w:multiLevelType w:val="multilevel"/>
    <w:tmpl w:val="71CA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8"/>
  </w:num>
  <w:num w:numId="12">
    <w:abstractNumId w:val="11"/>
  </w:num>
  <w:num w:numId="13">
    <w:abstractNumId w:val="16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0"/>
  </w:num>
  <w:num w:numId="21">
    <w:abstractNumId w:val="9"/>
  </w:num>
  <w:num w:numId="22">
    <w:abstractNumId w:val="25"/>
  </w:num>
  <w:num w:numId="23">
    <w:abstractNumId w:val="2"/>
  </w:num>
  <w:num w:numId="24">
    <w:abstractNumId w:val="15"/>
  </w:num>
  <w:num w:numId="25">
    <w:abstractNumId w:val="21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24AEB"/>
    <w:rsid w:val="00026A00"/>
    <w:rsid w:val="00037935"/>
    <w:rsid w:val="00043613"/>
    <w:rsid w:val="0004720E"/>
    <w:rsid w:val="00052984"/>
    <w:rsid w:val="00057C68"/>
    <w:rsid w:val="00073D2F"/>
    <w:rsid w:val="0011553C"/>
    <w:rsid w:val="001301BE"/>
    <w:rsid w:val="00154209"/>
    <w:rsid w:val="00163F96"/>
    <w:rsid w:val="001B6579"/>
    <w:rsid w:val="001C24B4"/>
    <w:rsid w:val="001D0ED8"/>
    <w:rsid w:val="00234B59"/>
    <w:rsid w:val="00247A5B"/>
    <w:rsid w:val="002610D5"/>
    <w:rsid w:val="0028416E"/>
    <w:rsid w:val="00290F02"/>
    <w:rsid w:val="002B4D21"/>
    <w:rsid w:val="002C2926"/>
    <w:rsid w:val="002C5AEC"/>
    <w:rsid w:val="002E44B7"/>
    <w:rsid w:val="0039084E"/>
    <w:rsid w:val="003D5E06"/>
    <w:rsid w:val="003E67A9"/>
    <w:rsid w:val="003F5129"/>
    <w:rsid w:val="00410DE5"/>
    <w:rsid w:val="00484BA7"/>
    <w:rsid w:val="00496883"/>
    <w:rsid w:val="004B6BE5"/>
    <w:rsid w:val="004D7909"/>
    <w:rsid w:val="00506DAF"/>
    <w:rsid w:val="0053113B"/>
    <w:rsid w:val="0058282E"/>
    <w:rsid w:val="00592454"/>
    <w:rsid w:val="005A1A56"/>
    <w:rsid w:val="005B64E4"/>
    <w:rsid w:val="005E74AB"/>
    <w:rsid w:val="006100EB"/>
    <w:rsid w:val="006546B5"/>
    <w:rsid w:val="00687C76"/>
    <w:rsid w:val="006B151C"/>
    <w:rsid w:val="00710489"/>
    <w:rsid w:val="00776CA3"/>
    <w:rsid w:val="007B736B"/>
    <w:rsid w:val="0088654B"/>
    <w:rsid w:val="008B7D7B"/>
    <w:rsid w:val="008F0B15"/>
    <w:rsid w:val="008F3C20"/>
    <w:rsid w:val="00921C74"/>
    <w:rsid w:val="00983B5E"/>
    <w:rsid w:val="00992B95"/>
    <w:rsid w:val="009974D6"/>
    <w:rsid w:val="009B534A"/>
    <w:rsid w:val="009D328D"/>
    <w:rsid w:val="009D78F7"/>
    <w:rsid w:val="00A42454"/>
    <w:rsid w:val="00A43B73"/>
    <w:rsid w:val="00A47A16"/>
    <w:rsid w:val="00A63239"/>
    <w:rsid w:val="00AC1167"/>
    <w:rsid w:val="00B05338"/>
    <w:rsid w:val="00B562B7"/>
    <w:rsid w:val="00BA68D8"/>
    <w:rsid w:val="00BC0B58"/>
    <w:rsid w:val="00C15441"/>
    <w:rsid w:val="00C23D28"/>
    <w:rsid w:val="00C40CE4"/>
    <w:rsid w:val="00C71696"/>
    <w:rsid w:val="00CD1F73"/>
    <w:rsid w:val="00CE53C0"/>
    <w:rsid w:val="00D00869"/>
    <w:rsid w:val="00D561FB"/>
    <w:rsid w:val="00D96C04"/>
    <w:rsid w:val="00DC25CA"/>
    <w:rsid w:val="00DD171D"/>
    <w:rsid w:val="00E9591F"/>
    <w:rsid w:val="00ED2EE3"/>
    <w:rsid w:val="00F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66E7-919B-4C76-87A1-2847385C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2016-12-19T07:39:00Z</dcterms:created>
  <dcterms:modified xsi:type="dcterms:W3CDTF">2016-12-19T07:39:00Z</dcterms:modified>
</cp:coreProperties>
</file>